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031" w:rsidRPr="00D74A70" w:rsidRDefault="00D74A70" w:rsidP="00D74A70">
      <w:pPr>
        <w:pStyle w:val="50"/>
        <w:shd w:val="clear" w:color="auto" w:fill="auto"/>
        <w:spacing w:after="0"/>
        <w:jc w:val="right"/>
        <w:rPr>
          <w:sz w:val="18"/>
          <w:szCs w:val="18"/>
        </w:rPr>
      </w:pPr>
      <w:bookmarkStart w:id="0" w:name="_GoBack"/>
      <w:bookmarkEnd w:id="0"/>
      <w:r w:rsidRPr="00D74A70">
        <w:rPr>
          <w:sz w:val="18"/>
          <w:szCs w:val="18"/>
        </w:rPr>
        <w:t>Приложение № 4</w:t>
      </w:r>
    </w:p>
    <w:p w:rsidR="00D74A70" w:rsidRPr="00D74A70" w:rsidRDefault="00D74A70" w:rsidP="00D74A70">
      <w:pPr>
        <w:widowControl/>
        <w:jc w:val="right"/>
        <w:rPr>
          <w:rFonts w:ascii="Times New Roman" w:eastAsia="NSimSun" w:hAnsi="Times New Roman" w:cs="Times New Roman"/>
          <w:color w:val="auto"/>
          <w:kern w:val="2"/>
          <w:sz w:val="18"/>
          <w:szCs w:val="18"/>
          <w:lang w:eastAsia="zh-CN" w:bidi="hi-IN"/>
        </w:rPr>
      </w:pPr>
      <w:bookmarkStart w:id="1" w:name="bookmark3"/>
      <w:r w:rsidRPr="00D74A70">
        <w:rPr>
          <w:rFonts w:ascii="Times New Roman" w:eastAsia="NSimSun" w:hAnsi="Times New Roman" w:cs="Times New Roman"/>
          <w:color w:val="auto"/>
          <w:kern w:val="2"/>
          <w:sz w:val="18"/>
          <w:szCs w:val="18"/>
          <w:lang w:eastAsia="zh-CN" w:bidi="hi-IN"/>
        </w:rPr>
        <w:t xml:space="preserve">к письму Министерства финансов </w:t>
      </w:r>
    </w:p>
    <w:p w:rsidR="00D74A70" w:rsidRPr="00D74A70" w:rsidRDefault="00D74A70" w:rsidP="00D74A70">
      <w:pPr>
        <w:widowControl/>
        <w:jc w:val="right"/>
        <w:rPr>
          <w:rFonts w:ascii="Times New Roman" w:eastAsia="NSimSun" w:hAnsi="Times New Roman" w:cs="Times New Roman"/>
          <w:color w:val="auto"/>
          <w:kern w:val="2"/>
          <w:sz w:val="18"/>
          <w:szCs w:val="18"/>
          <w:highlight w:val="cyan"/>
          <w:lang w:eastAsia="zh-CN" w:bidi="hi-IN"/>
        </w:rPr>
      </w:pPr>
      <w:r w:rsidRPr="00D74A70">
        <w:rPr>
          <w:rFonts w:ascii="Times New Roman" w:eastAsia="NSimSun" w:hAnsi="Times New Roman" w:cs="Times New Roman"/>
          <w:color w:val="auto"/>
          <w:kern w:val="2"/>
          <w:sz w:val="18"/>
          <w:szCs w:val="18"/>
          <w:lang w:eastAsia="zh-CN" w:bidi="hi-IN"/>
        </w:rPr>
        <w:t>Чеченской Республики</w:t>
      </w:r>
    </w:p>
    <w:p w:rsidR="00D74A70" w:rsidRPr="00D74A70" w:rsidRDefault="00D74A70" w:rsidP="00D74A70">
      <w:pPr>
        <w:widowControl/>
        <w:jc w:val="right"/>
        <w:rPr>
          <w:rFonts w:ascii="Times New Roman" w:eastAsia="NSimSun" w:hAnsi="Times New Roman" w:cs="Arial"/>
          <w:color w:val="auto"/>
          <w:kern w:val="2"/>
          <w:sz w:val="18"/>
          <w:szCs w:val="18"/>
          <w:lang w:eastAsia="zh-CN" w:bidi="hi-IN"/>
        </w:rPr>
      </w:pPr>
      <w:r w:rsidRPr="00D74A70">
        <w:rPr>
          <w:rFonts w:ascii="Times New Roman" w:eastAsia="NSimSun" w:hAnsi="Times New Roman" w:cs="Arial"/>
          <w:color w:val="auto"/>
          <w:kern w:val="2"/>
          <w:sz w:val="18"/>
          <w:szCs w:val="18"/>
          <w:lang w:eastAsia="zh-CN" w:bidi="hi-IN"/>
        </w:rPr>
        <w:t xml:space="preserve">                      от __________ № ___________</w:t>
      </w:r>
    </w:p>
    <w:p w:rsidR="00967031" w:rsidRDefault="00D23211">
      <w:pPr>
        <w:pStyle w:val="10"/>
        <w:keepNext/>
        <w:keepLines/>
        <w:shd w:val="clear" w:color="auto" w:fill="auto"/>
        <w:spacing w:before="0" w:after="0" w:line="302" w:lineRule="exact"/>
        <w:ind w:right="20"/>
        <w:jc w:val="center"/>
      </w:pPr>
      <w:r>
        <w:t>Расшифровка показателей, отраженных в Справке по заключению счетов</w:t>
      </w:r>
      <w:r>
        <w:br/>
        <w:t>бюджетного учета отчетного финансового года (ф. 0503110)</w:t>
      </w:r>
      <w:r>
        <w:rPr>
          <w:vertAlign w:val="superscript"/>
        </w:rPr>
        <w:t>1</w:t>
      </w:r>
      <w:r>
        <w:t xml:space="preserve"> </w:t>
      </w:r>
      <w:r>
        <w:rPr>
          <w:rStyle w:val="112pt"/>
          <w:b/>
          <w:bCs/>
        </w:rPr>
        <w:t>(справочно)</w:t>
      </w:r>
      <w:bookmarkEnd w:id="1"/>
    </w:p>
    <w:p w:rsidR="00967031" w:rsidRDefault="00D23211" w:rsidP="003E74DB">
      <w:pPr>
        <w:pStyle w:val="28"/>
        <w:framePr w:w="9588" w:wrap="around" w:vAnchor="text" w:hAnchor="text" w:xAlign="center" w:y="1"/>
        <w:shd w:val="clear" w:color="auto" w:fill="auto"/>
      </w:pPr>
      <w:r>
        <w:t>Наименование субъекта отчетности Единица измерения: руб.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4"/>
        <w:gridCol w:w="5346"/>
        <w:gridCol w:w="1022"/>
        <w:gridCol w:w="990"/>
        <w:gridCol w:w="1278"/>
      </w:tblGrid>
      <w:tr w:rsidR="00967031">
        <w:trPr>
          <w:trHeight w:hRule="exact" w:val="475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60" w:line="200" w:lineRule="exact"/>
              <w:ind w:left="180"/>
              <w:jc w:val="left"/>
            </w:pPr>
            <w:r>
              <w:rPr>
                <w:rStyle w:val="210pt0"/>
              </w:rPr>
              <w:t>Номер</w:t>
            </w:r>
          </w:p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before="60" w:after="0" w:line="200" w:lineRule="exact"/>
              <w:jc w:val="center"/>
            </w:pPr>
            <w:r>
              <w:rPr>
                <w:rStyle w:val="210pt0"/>
              </w:rPr>
              <w:t>строки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Наименование показателя</w:t>
            </w:r>
            <w:r>
              <w:rPr>
                <w:rStyle w:val="210pt0"/>
                <w:vertAlign w:val="superscript"/>
              </w:rPr>
              <w:footnoteReference w:id="1"/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210pt0"/>
              </w:rPr>
              <w:t>КОСГУ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220"/>
              <w:jc w:val="left"/>
            </w:pPr>
            <w:r>
              <w:rPr>
                <w:rStyle w:val="210pt0"/>
              </w:rPr>
              <w:t>Сумма</w:t>
            </w:r>
            <w:r>
              <w:rPr>
                <w:rStyle w:val="210pt0"/>
                <w:vertAlign w:val="superscript"/>
              </w:rPr>
              <w:footnoteReference w:id="2"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60"/>
              <w:jc w:val="left"/>
            </w:pPr>
            <w:r>
              <w:rPr>
                <w:rStyle w:val="210pt0"/>
              </w:rPr>
              <w:t>Пояснен ияз</w:t>
            </w:r>
          </w:p>
        </w:tc>
      </w:tr>
      <w:tr w:rsidR="00967031">
        <w:trPr>
          <w:trHeight w:hRule="exact" w:val="241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5</w:t>
            </w:r>
          </w:p>
        </w:tc>
      </w:tr>
      <w:tr w:rsidR="00967031">
        <w:trPr>
          <w:trHeight w:hRule="exact" w:val="241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0"/>
              </w:rPr>
              <w:t>Доходы от оценки активов и обязательств, всего</w:t>
            </w:r>
            <w:r>
              <w:rPr>
                <w:rStyle w:val="210pt0"/>
                <w:vertAlign w:val="superscript"/>
              </w:rPr>
              <w:footnoteReference w:id="3"/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176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3" w:lineRule="exact"/>
              <w:ind w:firstLine="520"/>
            </w:pPr>
            <w:r>
              <w:rPr>
                <w:rStyle w:val="210pt0"/>
              </w:rPr>
              <w:t>в корреспонденции со счетами 1ХХ.ХХ, кроме операций с материальными запасами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30" w:lineRule="exact"/>
              <w:ind w:firstLine="520"/>
            </w:pPr>
            <w:r>
              <w:rPr>
                <w:rStyle w:val="210pt0"/>
              </w:rPr>
              <w:t>в корреспонденции со счетами 1ХХ.ХХ в части операций с материальными запасами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4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204.5Х, 205.XX, 206.ХХ, 208.ХХ, 209.ХХ, 210.ХХ, 215.5Х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176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1.4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204.2Х, 215.2Х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80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1.5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204.3Х, 215.3Х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317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1.6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207.ХХ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46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1.7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302.XX, 303.XX, 304.XX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1.8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счетом 301 .XX в части полученных кредитов и займов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72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1.9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3" w:lineRule="exact"/>
              <w:ind w:firstLine="520"/>
            </w:pPr>
            <w:r>
              <w:rPr>
                <w:rStyle w:val="210pt0"/>
              </w:rPr>
              <w:t>в корреспонденции со счетом 301 .XX в части долговых ценных бумаг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14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1.10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иное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299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0"/>
              </w:rPr>
              <w:t>Чрезвычайные доходы от операций с активами, всего</w:t>
            </w:r>
            <w:r>
              <w:rPr>
                <w:rStyle w:val="210pt0"/>
                <w:vertAlign w:val="superscript"/>
              </w:rPr>
              <w:t>4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173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1ХХ.ХХ, кроме операций с материальными запасами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72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2.2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1 ХХ.ХХ в части операций с материальными запасами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2.3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3" w:lineRule="exact"/>
              <w:ind w:firstLine="520"/>
            </w:pPr>
            <w:r>
              <w:rPr>
                <w:rStyle w:val="210pt0"/>
              </w:rPr>
              <w:t>в корреспонденции со счетами 2ХХ.ХХ, за исключением счета 207.ХХ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62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2.4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207.ХХ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2.5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иное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306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0"/>
              </w:rPr>
              <w:t>Прочие неденежные безвозмездные поступления, всего</w:t>
            </w:r>
            <w:r>
              <w:rPr>
                <w:rStyle w:val="210pt0"/>
                <w:vertAlign w:val="superscript"/>
              </w:rPr>
              <w:t>4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199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69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1ХХ.ХХ по операциям с нефинансовыми активами, кроме операций с материальными запасами и непроизведенными активами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3" w:lineRule="exact"/>
              <w:ind w:firstLine="520"/>
            </w:pPr>
            <w:r>
              <w:rPr>
                <w:rStyle w:val="210pt0"/>
              </w:rPr>
              <w:t>в корреспонденции со счетами 1 ХХ.ХХ по операциям с материальными запасами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68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1ХХ.ХХ по операциям с непроизведенными активами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>
        <w:trPr>
          <w:trHeight w:hRule="exact" w:val="472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3.4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27" w:lineRule="exact"/>
              <w:ind w:firstLine="520"/>
            </w:pPr>
            <w:r>
              <w:rPr>
                <w:rStyle w:val="210pt0"/>
              </w:rPr>
              <w:t>в корреспонденции со счетами 204.5Х, 205.ХХ, 206.ХХ, 208.XX, 209.ХХ, 210.ХХ, 215.5Х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86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3.5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204.2Х, 215.2Х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34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3.6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в корреспонденции со счетами 204.3Х, 215.ЗХ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209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3.7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иное</w:t>
            </w:r>
          </w:p>
        </w:tc>
        <w:tc>
          <w:tcPr>
            <w:tcW w:w="10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967031" w:rsidTr="003E74DB">
        <w:trPr>
          <w:trHeight w:hRule="exact" w:val="300"/>
          <w:jc w:val="center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80"/>
              <w:jc w:val="left"/>
            </w:pPr>
            <w:r>
              <w:rPr>
                <w:rStyle w:val="210pt0"/>
              </w:rPr>
              <w:t>4</w:t>
            </w:r>
            <w:r>
              <w:rPr>
                <w:rStyle w:val="210pt0"/>
                <w:vertAlign w:val="superscript"/>
              </w:rPr>
              <w:footnoteReference w:id="4"/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0"/>
              </w:rPr>
              <w:t>Чрезвычайные расходы по операциям с активами, всего</w:t>
            </w:r>
            <w:r>
              <w:rPr>
                <w:rStyle w:val="210pt0"/>
                <w:vertAlign w:val="superscript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7031" w:rsidRDefault="00D23211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210pt0"/>
              </w:rPr>
              <w:t>273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31" w:rsidRDefault="00967031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D74A70" w:rsidTr="00D74A70">
        <w:trPr>
          <w:trHeight w:hRule="exact" w:val="720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40"/>
              <w:jc w:val="left"/>
            </w:pPr>
            <w:r>
              <w:rPr>
                <w:rStyle w:val="210pt0"/>
              </w:rPr>
              <w:t>4.1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30" w:lineRule="exact"/>
              <w:ind w:firstLine="520"/>
            </w:pPr>
            <w:r>
              <w:rPr>
                <w:rStyle w:val="210pt0"/>
              </w:rPr>
              <w:t>от операций с нефинансовыми активами, кроме чрезвычайных расходов от операций с материальными запасами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210pt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D74A70" w:rsidTr="003E74DB">
        <w:trPr>
          <w:trHeight w:hRule="exact" w:val="323"/>
          <w:jc w:val="center"/>
        </w:trPr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40"/>
              <w:jc w:val="left"/>
            </w:pPr>
            <w:r>
              <w:rPr>
                <w:rStyle w:val="210pt0"/>
              </w:rPr>
              <w:t>4.2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от операций с материальными запасами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210pt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  <w:tr w:rsidR="00D74A70" w:rsidTr="003E74DB">
        <w:trPr>
          <w:trHeight w:hRule="exact" w:val="298"/>
          <w:jc w:val="center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left="140"/>
              <w:jc w:val="left"/>
            </w:pPr>
            <w:r>
              <w:rPr>
                <w:rStyle w:val="210pt0"/>
              </w:rPr>
              <w:t>4.3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ind w:firstLine="520"/>
            </w:pPr>
            <w:r>
              <w:rPr>
                <w:rStyle w:val="210pt0"/>
              </w:rPr>
              <w:t>иное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pStyle w:val="22"/>
              <w:framePr w:w="9588" w:wrap="around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210pt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4A70" w:rsidRDefault="00D74A70" w:rsidP="003E74DB">
            <w:pPr>
              <w:framePr w:w="9588" w:wrap="around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67031" w:rsidRDefault="00967031" w:rsidP="003E74DB">
      <w:pPr>
        <w:framePr w:w="9588" w:wrap="around" w:vAnchor="text" w:hAnchor="text" w:xAlign="center" w:y="1"/>
        <w:rPr>
          <w:sz w:val="2"/>
          <w:szCs w:val="2"/>
        </w:rPr>
      </w:pPr>
    </w:p>
    <w:p w:rsidR="00967031" w:rsidRDefault="00967031">
      <w:pPr>
        <w:rPr>
          <w:sz w:val="2"/>
          <w:szCs w:val="2"/>
        </w:rPr>
        <w:sectPr w:rsidR="00967031" w:rsidSect="00E231FC">
          <w:headerReference w:type="even" r:id="rId7"/>
          <w:headerReference w:type="default" r:id="rId8"/>
          <w:pgSz w:w="11900" w:h="16840"/>
          <w:pgMar w:top="567" w:right="765" w:bottom="567" w:left="1508" w:header="0" w:footer="6" w:gutter="0"/>
          <w:pgNumType w:start="33"/>
          <w:cols w:space="720"/>
          <w:noEndnote/>
          <w:docGrid w:linePitch="360"/>
        </w:sectPr>
      </w:pPr>
    </w:p>
    <w:p w:rsidR="00967031" w:rsidRDefault="00967031" w:rsidP="003E74DB">
      <w:pPr>
        <w:pStyle w:val="50"/>
        <w:shd w:val="clear" w:color="auto" w:fill="auto"/>
        <w:spacing w:after="60" w:line="248" w:lineRule="exact"/>
      </w:pPr>
    </w:p>
    <w:sectPr w:rsidR="00967031" w:rsidSect="00D74A70">
      <w:headerReference w:type="even" r:id="rId9"/>
      <w:headerReference w:type="default" r:id="rId10"/>
      <w:headerReference w:type="first" r:id="rId11"/>
      <w:pgSz w:w="11900" w:h="16840"/>
      <w:pgMar w:top="1078" w:right="715" w:bottom="1105" w:left="15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ECE" w:rsidRDefault="00B95ECE">
      <w:r>
        <w:separator/>
      </w:r>
    </w:p>
  </w:endnote>
  <w:endnote w:type="continuationSeparator" w:id="0">
    <w:p w:rsidR="00B95ECE" w:rsidRDefault="00B9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ECE" w:rsidRDefault="00B95ECE">
      <w:r>
        <w:separator/>
      </w:r>
    </w:p>
  </w:footnote>
  <w:footnote w:type="continuationSeparator" w:id="0">
    <w:p w:rsidR="00B95ECE" w:rsidRDefault="00B95ECE">
      <w:r>
        <w:continuationSeparator/>
      </w:r>
    </w:p>
  </w:footnote>
  <w:footnote w:id="1">
    <w:p w:rsidR="00D74A70" w:rsidRDefault="00D74A70" w:rsidP="003E74DB">
      <w:pPr>
        <w:pStyle w:val="32"/>
        <w:numPr>
          <w:ilvl w:val="0"/>
          <w:numId w:val="12"/>
        </w:numPr>
        <w:shd w:val="clear" w:color="auto" w:fill="auto"/>
        <w:tabs>
          <w:tab w:val="left" w:pos="79"/>
        </w:tabs>
        <w:spacing w:line="240" w:lineRule="auto"/>
      </w:pPr>
      <w:r>
        <w:t>данные расшифровки должны полностью соответствовать данным отчета</w:t>
      </w:r>
    </w:p>
    <w:p w:rsidR="00D23211" w:rsidRDefault="00D23211" w:rsidP="003E74DB">
      <w:pPr>
        <w:pStyle w:val="20"/>
        <w:shd w:val="clear" w:color="auto" w:fill="auto"/>
        <w:tabs>
          <w:tab w:val="left" w:pos="248"/>
        </w:tabs>
        <w:spacing w:line="240" w:lineRule="auto"/>
      </w:pPr>
      <w:r>
        <w:rPr>
          <w:vertAlign w:val="superscript"/>
        </w:rPr>
        <w:footnoteRef/>
      </w:r>
      <w:r>
        <w:t>X заменяет любой знак</w:t>
      </w:r>
    </w:p>
  </w:footnote>
  <w:footnote w:id="2">
    <w:p w:rsidR="00D23211" w:rsidRDefault="00D23211" w:rsidP="003E74DB">
      <w:pPr>
        <w:pStyle w:val="20"/>
        <w:shd w:val="clear" w:color="auto" w:fill="auto"/>
        <w:tabs>
          <w:tab w:val="left" w:pos="101"/>
        </w:tabs>
        <w:spacing w:line="240" w:lineRule="auto"/>
      </w:pPr>
      <w:r>
        <w:rPr>
          <w:rStyle w:val="210pt"/>
          <w:vertAlign w:val="superscript"/>
        </w:rPr>
        <w:footnoteRef/>
      </w:r>
      <w:r>
        <w:tab/>
        <w:t>сумма итоговых строк по КО С ГУ 176, 173, 199, 273 должна равняться сумме детализированных строк</w:t>
      </w:r>
    </w:p>
  </w:footnote>
  <w:footnote w:id="3">
    <w:p w:rsidR="00D23211" w:rsidRDefault="00D23211" w:rsidP="003E74DB">
      <w:pPr>
        <w:pStyle w:val="20"/>
        <w:shd w:val="clear" w:color="auto" w:fill="auto"/>
        <w:tabs>
          <w:tab w:val="left" w:pos="122"/>
        </w:tabs>
        <w:spacing w:line="240" w:lineRule="auto"/>
      </w:pPr>
      <w:r>
        <w:rPr>
          <w:vertAlign w:val="superscript"/>
        </w:rPr>
        <w:footnoteRef/>
      </w:r>
      <w:r>
        <w:tab/>
        <w:t>включая имущество казны</w:t>
      </w:r>
    </w:p>
  </w:footnote>
  <w:footnote w:id="4">
    <w:p w:rsidR="00D23211" w:rsidRDefault="00D23211" w:rsidP="003E74DB">
      <w:pPr>
        <w:pStyle w:val="20"/>
        <w:shd w:val="clear" w:color="auto" w:fill="auto"/>
        <w:tabs>
          <w:tab w:val="left" w:pos="173"/>
        </w:tabs>
        <w:spacing w:line="240" w:lineRule="auto"/>
      </w:pPr>
      <w:r>
        <w:rPr>
          <w:vertAlign w:val="superscript"/>
        </w:rPr>
        <w:footnoteRef/>
      </w:r>
      <w:r>
        <w:tab/>
        <w:t xml:space="preserve">по строкам </w:t>
      </w:r>
      <w:r>
        <w:rPr>
          <w:rStyle w:val="21pt"/>
        </w:rPr>
        <w:t>4-43</w:t>
      </w:r>
      <w:r>
        <w:t xml:space="preserve"> в графе 4 "Сумма" указывается разница показателей граф 2 и 3 раздела 1 ф. 0503110 с соответствующим знаком (положительным или отрицательным)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211" w:rsidRDefault="00AF4A4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496570</wp:posOffset>
              </wp:positionV>
              <wp:extent cx="89535" cy="204470"/>
              <wp:effectExtent l="3175" t="1270" r="254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211" w:rsidRDefault="00D2321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7.5pt;margin-top:39.1pt;width:7.05pt;height:16.1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6YqgIAAKUFAAAOAAAAZHJzL2Uyb0RvYy54bWysVNtu2zAMfR+wfxD07vpS5WIjTtHG8TCg&#10;uwDtPkCx5ViYLRmSGrsb9u+j5Dhp05dhmx8EWqIOD8kjrm6GtkEHpjSXIsXhVYARE4Usudin+Ntj&#10;7i0x0oaKkjZSsBQ/M41v1u/frfouYZGsZVMyhQBE6KTvUlwb0yW+r4uatVRfyY4JOKykaqmBX7X3&#10;S0V7QG8bPwqCud9LVXZKFkxr2M3GQ7x2+FXFCvOlqjQzqEkxcDNuVW7d2dVfr2iyV7SreXGkQf+C&#10;RUu5gKAnqIwaip4UfwPV8kJJLStzVcjWl1XFC+ZygGzC4CKbh5p2zOUCxdHdqUz6/8EWnw9fFeJl&#10;iglGgrbQokc2GHQnB0RsdfpOJ+D00IGbGWAbuuwy1d29LL5rJOSmpmLPbpWSfc1oCexCe9N/cXXE&#10;0RZk13+SJYShT0Y6oKFSrS0dFAMBOnTp+dQZS6WAzWU8u55hVMBJFBCycI3zaTLd7ZQ2H5hskTVS&#10;rKDvDpse7rWxXGgyudhQQua8aVzvG/FqAxzHHYgMV+2Z5eBa+TMO4u1yuyQeieZbjwRZ5t3mG+LN&#10;83Axy66zzSYLf9m4IUlqXpZM2DCTrELyZ207CnwUxElYWja8tHCWklb73aZR6EBB1rn7XMXh5Ozm&#10;v6bhigC5XKQURiS4i2Ivny8XHsnJzIsXwdILwvgungckJln+OqV7Lti/p4T6FMezaDZK6Uz6IrfA&#10;fW9zo0nLDQyOhrcgjpMTTawAt6J0rTWUN6P9ohSW/rkU0O6p0U6uVqGjVs2wGwDFangny2cQrpKg&#10;LFAnTDswaql+YNTD5EixgNGGUfNRgPTtkJkMNRm7yaCigIspNhiN5saMw+ipU3xfA+70uG7heeTc&#10;affM4fioYBa4FI5zyw6bl//O6zxd178BAAD//wMAUEsDBBQABgAIAAAAIQAtjypv3QAAAAoBAAAP&#10;AAAAZHJzL2Rvd25yZXYueG1sTI/BTsMwEETvSPyDtUjcqJNSQghxKlSJCzdahMTNjbdxhL2OYjdN&#10;/p7lBMfVPr2Zqbezd2LCMfaBFOSrDARSG0xPnYKPw+tdCSImTUa7QKhgwQjb5vqq1pUJF3rHaZ86&#10;wRKKlVZgUxoqKWNr0eu4CgMS/05h9DrxOXbSjPrCcu/kOssK6XVPnGD1gDuL7ff+7BU8zp8Bh4g7&#10;/DpN7Wj7pXRvi1K3N/PLM4iEc/qD4bc+V4eGOx3DmUwUTkFx/8BbEsvKNQgGis1TDuLIZJ5tQDa1&#10;/D+h+QEAAP//AwBQSwECLQAUAAYACAAAACEAtoM4kv4AAADhAQAAEwAAAAAAAAAAAAAAAAAAAAAA&#10;W0NvbnRlbnRfVHlwZXNdLnhtbFBLAQItABQABgAIAAAAIQA4/SH/1gAAAJQBAAALAAAAAAAAAAAA&#10;AAAAAC8BAABfcmVscy8ucmVsc1BLAQItABQABgAIAAAAIQAUze6YqgIAAKUFAAAOAAAAAAAAAAAA&#10;AAAAAC4CAABkcnMvZTJvRG9jLnhtbFBLAQItABQABgAIAAAAIQAtjypv3QAAAAoBAAAPAAAAAAAA&#10;AAAAAAAAAAQFAABkcnMvZG93bnJldi54bWxQSwUGAAAAAAQABADzAAAADgYAAAAA&#10;" filled="f" stroked="f">
              <v:textbox style="mso-fit-shape-to-text:t" inset="0,0,0,0">
                <w:txbxContent>
                  <w:p w:rsidR="00D23211" w:rsidRDefault="00D2321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7876979"/>
      <w:docPartObj>
        <w:docPartGallery w:val="Page Numbers (Top of Page)"/>
        <w:docPartUnique/>
      </w:docPartObj>
    </w:sdtPr>
    <w:sdtEndPr/>
    <w:sdtContent>
      <w:p w:rsidR="004C7E27" w:rsidRDefault="004C7E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FDF">
          <w:rPr>
            <w:noProof/>
          </w:rPr>
          <w:t>33</w:t>
        </w:r>
        <w:r>
          <w:fldChar w:fldCharType="end"/>
        </w:r>
      </w:p>
    </w:sdtContent>
  </w:sdt>
  <w:p w:rsidR="004C7E27" w:rsidRDefault="004C7E27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211" w:rsidRDefault="00D23211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211" w:rsidRDefault="00AF4A4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4025900</wp:posOffset>
              </wp:positionH>
              <wp:positionV relativeFrom="page">
                <wp:posOffset>496570</wp:posOffset>
              </wp:positionV>
              <wp:extent cx="89535" cy="204470"/>
              <wp:effectExtent l="0" t="127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211" w:rsidRDefault="00D2321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  <w:p w:rsidR="00D74A70" w:rsidRDefault="00D74A7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7pt;margin-top:39.1pt;width:7.05pt;height:16.1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wZJrQIAAKw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HGEkSAsteqSDQXdyQJGtTt/pFJweOnAzA2xDl12muruX5XeNhNw0ROzprVKybyipgF1ob/ovro44&#10;2oLs+k+ygjDkyUgHNNSqtaWDYiBAhy49nzpjqZSwuUxm1zOMSjiJgjheuMb5JJ3udkqbD1S2yBoZ&#10;VtB3h00O99pYLiSdXGwoIQvGues9F682wHHcgchw1Z5ZDq6VP5Mg2S63y9iLo/nWi4M8926LTezN&#10;i3Axy6/zzSYPf9m4YZw2rKqosGEmWYXxn7XtKPBRECdhaclZZeEsJa32uw1X6EBA1oX7XMXh5Ozm&#10;v6bhigC5XKQURnFwFyVeMV8uvLiIZ16yCJZeECZ3yTyIkzgvXqd0zwT995RQn+FkFs1GKZ1JX+QW&#10;uO9tbiRtmYHBwVkL4jg5kdQKcCsq11pDGB/tF6Ww9M+lgHZPjXZytQodtWqG3eDehdOylfJOVs+g&#10;XyVBYCBSGHpgNFL9wKiHAZJhARMOI/5RwAuws2Yy1GTsJoOIEi5m2GA0mhszzqSnTrF9A7jTG7uF&#10;V1IwJ+Ezh+PbgpHgMjmOLztzXv47r/OQXf8GAAD//wMAUEsDBBQABgAIAAAAIQCazeRz3QAAAAoB&#10;AAAPAAAAZHJzL2Rvd25yZXYueG1sTI9BS8QwEIXvgv8hjODNTbuWWmrTRRa8eHOVBW/ZZrYpJpPS&#10;ZLvtv3c86XGYj++91+wW78SMUxwCKcg3GQikLpiBegWfH68PFYiYNBntAqGCFSPs2tubRtcmXOkd&#10;50PqBUso1lqBTWmspYydRa/jJoxI/DuHyevE59RLM+kry72T2ywrpdcDcYLVI+4tdt+Hi1fwtBwD&#10;jhH3+HWeu8kOa+XeVqXu75aXZxAJl/QHw299rg4tdzqFC5konILyseAtiWXVFgQDZVHlIE5M5lkB&#10;sm3k/wntDwAAAP//AwBQSwECLQAUAAYACAAAACEAtoM4kv4AAADhAQAAEwAAAAAAAAAAAAAAAAAA&#10;AAAAW0NvbnRlbnRfVHlwZXNdLnhtbFBLAQItABQABgAIAAAAIQA4/SH/1gAAAJQBAAALAAAAAAAA&#10;AAAAAAAAAC8BAABfcmVscy8ucmVsc1BLAQItABQABgAIAAAAIQD2bwZJrQIAAKwFAAAOAAAAAAAA&#10;AAAAAAAAAC4CAABkcnMvZTJvRG9jLnhtbFBLAQItABQABgAIAAAAIQCazeRz3QAAAAoBAAAPAAAA&#10;AAAAAAAAAAAAAAcFAABkcnMvZG93bnJldi54bWxQSwUGAAAAAAQABADzAAAAEQYAAAAA&#10;" filled="f" stroked="f">
              <v:textbox style="mso-fit-shape-to-text:t" inset="0,0,0,0">
                <w:txbxContent>
                  <w:p w:rsidR="00D23211" w:rsidRDefault="00D23211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  <w:p w:rsidR="00D74A70" w:rsidRDefault="00D74A70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211" w:rsidRDefault="00AF4A4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496570</wp:posOffset>
              </wp:positionV>
              <wp:extent cx="89535" cy="204470"/>
              <wp:effectExtent l="3175" t="1270" r="254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3211" w:rsidRDefault="00D23211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7.5pt;margin-top:39.1pt;width:7.05pt;height:16.1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ho6rAIAAKwFAAAOAAAAZHJzL2Uyb0RvYy54bWysVNtunDAQfa/Uf7D8znIJewGFjbLLUlVK&#10;L1LSD/Aas1gFG9nOQlrl3zs2YbNJVKlqywMa2+PjOTNn5vJqaBt0ZEpzKTIczgKMmKCy5OKQ4W93&#10;hbfCSBsiStJIwTL8wDS+Wr9/d9l3KYtkLZuSKQQgQqd9l+HamC71fU1r1hI9kx0TcFhJ1RIDS3Xw&#10;S0V6QG8bPwqChd9LVXZKUqY17ObjIV47/Kpi1HypKs0MajIMsRn3V+6/t39/fUnSgyJdzelTGOQv&#10;omgJF/DoCSonhqB7xd9AtZwqqWVlZlS2vqwqTpnjAGzC4BWb25p0zHGB5OjulCb9/2Dp5+NXhXgJ&#10;tcNIkBZKdMcGgzZyQKHNTt/pFJxuO3AzA2xbT8tUdzeSftdIyG1NxIFdKyX7mpESonM3/bOrI462&#10;IPv+kyzhGXJvpAMaKtVaQEgGAnSo0sOpMjYUCpurZH4xx4jCSRTE8dIVzifpdLdT2nxgskXWyLCC&#10;ujtscrzRBliA6+RinxKy4E3jat+IFxvgOO7Ay3DVntkYXCl/JkGyW+1WsRdHi50XB3nuXRfb2FsU&#10;4XKeX+TbbR4+2nfDOK15WTJhn5lkFcZ/VrYngY+COAlLy4aXFs6GpNVhv20UOhKQdeE+WysI/szN&#10;fxmGOwYuryiFURxsosQrFqulFxfx3EuWwcoLwmSTLII4ifPiJaUbLti/U0J9hpN5NB+l9Ftugfve&#10;ciNpyw0Mjoa3II6TE0mtAHeidKU1hDejfZYKG/5zKiBjU6GdXK1CR62aYT+4voimLtjL8gH0qyQI&#10;DEQKQw+MWqofGPUwQDIsYMJh1HwU0AF21kyGmoz9ZBBB4WKGDUajuTXjTLrvFD/UgDv12DV0ScGd&#10;hG07jTFA/HYBI8ExeRpfduacr53X85Bd/wIAAP//AwBQSwMEFAAGAAgAAAAhAC2PKm/dAAAACgEA&#10;AA8AAABkcnMvZG93bnJldi54bWxMj8FOwzAQRO9I/IO1SNyok1JCCHEqVIkLN1qExM2Nt3GEvY5i&#10;N03+nuUEx9U+vZmpt7N3YsIx9oEU5KsMBFIbTE+dgo/D610JIiZNRrtAqGDBCNvm+qrWlQkXesdp&#10;nzrBEoqVVmBTGiopY2vR67gKAxL/TmH0OvE5dtKM+sJy7+Q6ywrpdU+cYPWAO4vt9/7sFTzOnwGH&#10;iDv8Ok3taPuldG+LUrc388sziIRz+oPhtz5Xh4Y7HcOZTBROQXH/wFsSy8o1CAaKzVMO4shknm1A&#10;NrX8P6H5AQAA//8DAFBLAQItABQABgAIAAAAIQC2gziS/gAAAOEBAAATAAAAAAAAAAAAAAAAAAAA&#10;AABbQ29udGVudF9UeXBlc10ueG1sUEsBAi0AFAAGAAgAAAAhADj9If/WAAAAlAEAAAsAAAAAAAAA&#10;AAAAAAAALwEAAF9yZWxzLy5yZWxzUEsBAi0AFAAGAAgAAAAhAPbSGjqsAgAArAUAAA4AAAAAAAAA&#10;AAAAAAAALgIAAGRycy9lMm9Eb2MueG1sUEsBAi0AFAAGAAgAAAAhAC2PKm/dAAAACgEAAA8AAAAA&#10;AAAAAAAAAAAABgUAAGRycy9kb3ducmV2LnhtbFBLBQYAAAAABAAEAPMAAAAQBgAAAAA=&#10;" filled="f" stroked="f">
              <v:textbox style="mso-fit-shape-to-text:t" inset="0,0,0,0">
                <w:txbxContent>
                  <w:p w:rsidR="00D23211" w:rsidRDefault="00D23211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2D46"/>
    <w:multiLevelType w:val="multilevel"/>
    <w:tmpl w:val="34D8B664"/>
    <w:lvl w:ilvl="0">
      <w:start w:val="9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27026D"/>
    <w:multiLevelType w:val="multilevel"/>
    <w:tmpl w:val="A2BC7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F46420"/>
    <w:multiLevelType w:val="multilevel"/>
    <w:tmpl w:val="C5B6843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A0FA3"/>
    <w:multiLevelType w:val="multilevel"/>
    <w:tmpl w:val="4198B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46537A"/>
    <w:multiLevelType w:val="multilevel"/>
    <w:tmpl w:val="6D525950"/>
    <w:lvl w:ilvl="0">
      <w:start w:val="5"/>
      <w:numFmt w:val="decimal"/>
      <w:lvlText w:val="1,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900250"/>
    <w:multiLevelType w:val="multilevel"/>
    <w:tmpl w:val="D354B9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131736"/>
    <w:multiLevelType w:val="multilevel"/>
    <w:tmpl w:val="743CAB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494438"/>
    <w:multiLevelType w:val="multilevel"/>
    <w:tmpl w:val="C58E741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0B2527"/>
    <w:multiLevelType w:val="multilevel"/>
    <w:tmpl w:val="F11EC7B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342FF0"/>
    <w:multiLevelType w:val="multilevel"/>
    <w:tmpl w:val="8222E53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590CD8"/>
    <w:multiLevelType w:val="multilevel"/>
    <w:tmpl w:val="EC4CD752"/>
    <w:lvl w:ilvl="0">
      <w:start w:val="4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BD0FFC"/>
    <w:multiLevelType w:val="multilevel"/>
    <w:tmpl w:val="D0C4A3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31"/>
    <w:rsid w:val="003E74DB"/>
    <w:rsid w:val="004C7E27"/>
    <w:rsid w:val="00866D36"/>
    <w:rsid w:val="00912CC0"/>
    <w:rsid w:val="00967031"/>
    <w:rsid w:val="009E4A40"/>
    <w:rsid w:val="00AF4A49"/>
    <w:rsid w:val="00B95ECE"/>
    <w:rsid w:val="00C04698"/>
    <w:rsid w:val="00D23211"/>
    <w:rsid w:val="00D74A70"/>
    <w:rsid w:val="00DA0CB1"/>
    <w:rsid w:val="00DB6FDF"/>
    <w:rsid w:val="00E231FC"/>
    <w:rsid w:val="00EB1D86"/>
    <w:rsid w:val="00FF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2B93A-1A5E-44DA-8204-1E2CB3AC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0pt">
    <w:name w:val="Сноска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pt">
    <w:name w:val="Сноска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u w:val="none"/>
    </w:rPr>
  </w:style>
  <w:style w:type="character" w:customStyle="1" w:styleId="4TimesNewRoman13ptExact">
    <w:name w:val="Основной текст (4) + Times New Roman;13 pt;Не полужирный Exact"/>
    <w:basedOn w:val="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14ptExact">
    <w:name w:val="Основной текст (4) + Times New Roman;14 pt;Не полужирный Exact"/>
    <w:basedOn w:val="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4"/>
      <w:szCs w:val="24"/>
      <w:u w:val="none"/>
    </w:rPr>
  </w:style>
  <w:style w:type="character" w:customStyle="1" w:styleId="314pt0pt">
    <w:name w:val="Основной текст (3) + 14 pt;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15pt-1pt">
    <w:name w:val="Основной текст (3) + 11;5 pt;Не полужирный;Курсив;Интервал -1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3CenturySchoolbook115pt0pt">
    <w:name w:val="Основной текст (3) + Century Schoolbook;11;5 pt;Курсив;Интервал 0 pt"/>
    <w:basedOn w:val="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0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-1pt">
    <w:name w:val="Основной текст (2) + 11;5 pt;Курсив;Интервал -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2pt">
    <w:name w:val="Заголовок №1 + 12 pt;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pt0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pt0pt">
    <w:name w:val="Основной текст (2) + 5 pt;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22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300" w:line="331" w:lineRule="exact"/>
    </w:pPr>
    <w:rPr>
      <w:rFonts w:ascii="Century Schoolbook" w:eastAsia="Century Schoolbook" w:hAnsi="Century Schoolbook" w:cs="Century Schoolbook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342" w:lineRule="exact"/>
      <w:ind w:firstLine="220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60" w:line="252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42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67" w:lineRule="exact"/>
      <w:ind w:firstLine="8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31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D74A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74A70"/>
    <w:rPr>
      <w:color w:val="000000"/>
    </w:rPr>
  </w:style>
  <w:style w:type="paragraph" w:styleId="ae">
    <w:name w:val="header"/>
    <w:basedOn w:val="a"/>
    <w:link w:val="af"/>
    <w:uiPriority w:val="99"/>
    <w:unhideWhenUsed/>
    <w:rsid w:val="00D74A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74A7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Аюбова Халима Алиевна</dc:creator>
  <cp:lastModifiedBy>Аюбова Халима Алиевна</cp:lastModifiedBy>
  <cp:revision>2</cp:revision>
  <dcterms:created xsi:type="dcterms:W3CDTF">2024-01-18T14:53:00Z</dcterms:created>
  <dcterms:modified xsi:type="dcterms:W3CDTF">2024-01-18T14:53:00Z</dcterms:modified>
</cp:coreProperties>
</file>